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6E" w:rsidRPr="00E2566E" w:rsidRDefault="00E2566E" w:rsidP="00E2566E">
      <w:pPr>
        <w:shd w:val="clear" w:color="auto" w:fill="FFFFFF"/>
        <w:spacing w:after="0" w:line="240" w:lineRule="auto"/>
        <w:jc w:val="both"/>
        <w:outlineLvl w:val="1"/>
        <w:rPr>
          <w:rFonts w:ascii="Arial" w:eastAsia="Times New Roman" w:hAnsi="Arial" w:cs="Arial"/>
          <w:b/>
          <w:bCs/>
          <w:color w:val="003399"/>
        </w:rPr>
      </w:pPr>
      <w:r w:rsidRPr="00E2566E">
        <w:rPr>
          <w:rFonts w:ascii="Arial" w:eastAsia="Times New Roman" w:hAnsi="Arial" w:cs="Arial"/>
          <w:b/>
          <w:bCs/>
          <w:color w:val="003399"/>
        </w:rPr>
        <w:t>Luật hộ tịch 2014</w:t>
      </w:r>
    </w:p>
    <w:tbl>
      <w:tblPr>
        <w:tblW w:w="9522" w:type="dxa"/>
        <w:jc w:val="center"/>
        <w:shd w:val="clear" w:color="auto" w:fill="FFFFFF"/>
        <w:tblCellMar>
          <w:left w:w="0" w:type="dxa"/>
          <w:right w:w="0" w:type="dxa"/>
        </w:tblCellMar>
        <w:tblLook w:val="04A0"/>
      </w:tblPr>
      <w:tblGrid>
        <w:gridCol w:w="2979"/>
        <w:gridCol w:w="6543"/>
      </w:tblGrid>
      <w:tr w:rsidR="00E2566E" w:rsidRPr="00E2566E" w:rsidTr="00E2566E">
        <w:trPr>
          <w:jc w:val="center"/>
        </w:trPr>
        <w:tc>
          <w:tcPr>
            <w:tcW w:w="0" w:type="auto"/>
            <w:shd w:val="clear" w:color="auto" w:fill="FFFFFF"/>
            <w:vAlign w:val="center"/>
            <w:hideMark/>
          </w:tcPr>
          <w:p w:rsidR="00E2566E" w:rsidRPr="00E2566E" w:rsidRDefault="00E2566E" w:rsidP="00E2566E">
            <w:pPr>
              <w:spacing w:after="0" w:line="287" w:lineRule="atLeast"/>
              <w:jc w:val="center"/>
              <w:rPr>
                <w:rFonts w:ascii="inherit" w:eastAsia="Times New Roman" w:hAnsi="inherit" w:cs="Arial"/>
                <w:color w:val="000000"/>
              </w:rPr>
            </w:pPr>
            <w:r w:rsidRPr="00E2566E">
              <w:rPr>
                <w:rFonts w:ascii="inherit" w:eastAsia="Times New Roman" w:hAnsi="inherit" w:cs="Arial"/>
                <w:b/>
                <w:bCs/>
                <w:color w:val="000000"/>
              </w:rPr>
              <w:t>QUỐC HỘI</w:t>
            </w:r>
            <w:r w:rsidRPr="00E2566E">
              <w:rPr>
                <w:rFonts w:ascii="inherit" w:eastAsia="Times New Roman" w:hAnsi="inherit" w:cs="Arial"/>
                <w:color w:val="000000"/>
              </w:rPr>
              <w:br/>
            </w:r>
            <w:r w:rsidRPr="00E2566E">
              <w:rPr>
                <w:rFonts w:ascii="inherit" w:eastAsia="Times New Roman" w:hAnsi="inherit" w:cs="Arial"/>
                <w:b/>
                <w:bCs/>
                <w:color w:val="000000"/>
              </w:rPr>
              <w:t>--------</w:t>
            </w:r>
          </w:p>
          <w:p w:rsidR="00E2566E" w:rsidRPr="00E2566E" w:rsidRDefault="00E2566E" w:rsidP="00E2566E">
            <w:pPr>
              <w:spacing w:after="0" w:line="287" w:lineRule="atLeast"/>
              <w:jc w:val="center"/>
              <w:rPr>
                <w:rFonts w:ascii="inherit" w:eastAsia="Times New Roman" w:hAnsi="inherit" w:cs="Arial"/>
                <w:color w:val="000000"/>
              </w:rPr>
            </w:pPr>
            <w:r w:rsidRPr="00E2566E">
              <w:rPr>
                <w:rFonts w:ascii="inherit" w:eastAsia="Times New Roman" w:hAnsi="inherit" w:cs="Arial"/>
                <w:color w:val="000000"/>
              </w:rPr>
              <w:br/>
              <w:t>Luật số: 60/2014/QH13</w:t>
            </w:r>
          </w:p>
        </w:tc>
        <w:tc>
          <w:tcPr>
            <w:tcW w:w="0" w:type="auto"/>
            <w:shd w:val="clear" w:color="auto" w:fill="FFFFFF"/>
            <w:vAlign w:val="center"/>
            <w:hideMark/>
          </w:tcPr>
          <w:p w:rsidR="00E2566E" w:rsidRPr="00E2566E" w:rsidRDefault="00E2566E" w:rsidP="00E2566E">
            <w:pPr>
              <w:spacing w:after="0" w:line="287" w:lineRule="atLeast"/>
              <w:jc w:val="center"/>
              <w:rPr>
                <w:rFonts w:ascii="inherit" w:eastAsia="Times New Roman" w:hAnsi="inherit" w:cs="Arial"/>
                <w:color w:val="000000"/>
              </w:rPr>
            </w:pPr>
            <w:r w:rsidRPr="00E2566E">
              <w:rPr>
                <w:rFonts w:ascii="inherit" w:eastAsia="Times New Roman" w:hAnsi="inherit" w:cs="Arial"/>
                <w:b/>
                <w:bCs/>
                <w:color w:val="000000"/>
              </w:rPr>
              <w:t>CỘNG HÒA XÃ HỘI CHỦ NGHĨA VIỆT NAM</w:t>
            </w:r>
            <w:r w:rsidRPr="00E2566E">
              <w:rPr>
                <w:rFonts w:ascii="inherit" w:eastAsia="Times New Roman" w:hAnsi="inherit" w:cs="Arial"/>
                <w:color w:val="000000"/>
              </w:rPr>
              <w:br/>
            </w:r>
            <w:r w:rsidRPr="00E2566E">
              <w:rPr>
                <w:rFonts w:ascii="inherit" w:eastAsia="Times New Roman" w:hAnsi="inherit" w:cs="Arial"/>
                <w:b/>
                <w:bCs/>
                <w:color w:val="000000"/>
              </w:rPr>
              <w:t>Độc lập - Tự do - Hạnh phúc</w:t>
            </w:r>
            <w:r w:rsidRPr="00E2566E">
              <w:rPr>
                <w:rFonts w:ascii="inherit" w:eastAsia="Times New Roman" w:hAnsi="inherit" w:cs="Arial"/>
                <w:color w:val="000000"/>
              </w:rPr>
              <w:br/>
            </w:r>
            <w:r w:rsidRPr="00E2566E">
              <w:rPr>
                <w:rFonts w:ascii="inherit" w:eastAsia="Times New Roman" w:hAnsi="inherit" w:cs="Arial"/>
                <w:b/>
                <w:bCs/>
                <w:color w:val="000000"/>
              </w:rPr>
              <w:t>----------------</w:t>
            </w:r>
          </w:p>
          <w:p w:rsidR="00E2566E" w:rsidRPr="00E2566E" w:rsidRDefault="00E2566E" w:rsidP="00E2566E">
            <w:pPr>
              <w:spacing w:after="0" w:line="287" w:lineRule="atLeast"/>
              <w:jc w:val="right"/>
              <w:rPr>
                <w:rFonts w:ascii="inherit" w:eastAsia="Times New Roman" w:hAnsi="inherit" w:cs="Arial"/>
                <w:color w:val="000000"/>
              </w:rPr>
            </w:pPr>
            <w:r w:rsidRPr="00E2566E">
              <w:rPr>
                <w:rFonts w:ascii="inherit" w:eastAsia="Times New Roman" w:hAnsi="inherit" w:cs="Arial"/>
                <w:i/>
                <w:iCs/>
                <w:color w:val="000000"/>
              </w:rPr>
              <w:t>Hà Nội, ngày 20 tháng 11 năm 2014</w:t>
            </w:r>
          </w:p>
        </w:tc>
      </w:tr>
    </w:tbl>
    <w:p w:rsidR="00E2566E" w:rsidRPr="00E2566E" w:rsidRDefault="00E2566E" w:rsidP="00E2566E">
      <w:pPr>
        <w:shd w:val="clear" w:color="auto" w:fill="FFFFFF"/>
        <w:spacing w:after="0" w:line="240" w:lineRule="auto"/>
        <w:jc w:val="center"/>
        <w:outlineLvl w:val="2"/>
        <w:rPr>
          <w:rFonts w:ascii="Arial" w:eastAsia="Times New Roman" w:hAnsi="Arial" w:cs="Arial"/>
          <w:b/>
          <w:bCs/>
          <w:color w:val="444444"/>
        </w:rPr>
      </w:pPr>
      <w:r w:rsidRPr="00E2566E">
        <w:rPr>
          <w:rFonts w:ascii="Arial" w:eastAsia="Times New Roman" w:hAnsi="Arial" w:cs="Arial"/>
          <w:b/>
          <w:bCs/>
          <w:color w:val="444444"/>
        </w:rPr>
        <w:t>LUẬT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inherit" w:eastAsia="Times New Roman" w:hAnsi="inherit" w:cs="Arial"/>
          <w:i/>
          <w:iCs/>
          <w:color w:val="000000"/>
        </w:rPr>
        <w:t>Căn cứ </w:t>
      </w:r>
      <w:hyperlink r:id="rId4" w:tooltip="Bản Hiến pháp được Quốc hội nước Cộng hoà xã hội chủ nghĩa Việt Nam" w:history="1">
        <w:r w:rsidRPr="00E2566E">
          <w:rPr>
            <w:rFonts w:ascii="inherit" w:eastAsia="Times New Roman" w:hAnsi="inherit" w:cs="Arial"/>
            <w:i/>
            <w:iCs/>
            <w:color w:val="003399"/>
          </w:rPr>
          <w:t>Hiến pháp nước Cộng hòa xã hội chủ nghĩa Việt Nam</w:t>
        </w:r>
      </w:hyperlink>
      <w:r w:rsidRPr="00E2566E">
        <w:rPr>
          <w:rFonts w:ascii="inherit" w:eastAsia="Times New Roman" w:hAnsi="inherit" w:cs="Arial"/>
          <w:i/>
          <w:iCs/>
          <w:color w:val="000000"/>
        </w:rPr>
        <w:t>;</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inherit" w:eastAsia="Times New Roman" w:hAnsi="inherit" w:cs="Arial"/>
          <w:i/>
          <w:iCs/>
          <w:color w:val="000000"/>
        </w:rPr>
        <w:t>Quốc hội ban hành Luật hộ tịch.</w:t>
      </w:r>
    </w:p>
    <w:p w:rsidR="00E2566E" w:rsidRPr="00E2566E" w:rsidRDefault="00E2566E" w:rsidP="00E2566E">
      <w:pPr>
        <w:shd w:val="clear" w:color="auto" w:fill="FFFFFF"/>
        <w:spacing w:after="0" w:line="287" w:lineRule="atLeast"/>
        <w:jc w:val="center"/>
        <w:rPr>
          <w:rFonts w:ascii="Arial" w:eastAsia="Times New Roman" w:hAnsi="Arial" w:cs="Arial"/>
          <w:color w:val="000000"/>
        </w:rPr>
      </w:pPr>
      <w:r w:rsidRPr="00E2566E">
        <w:rPr>
          <w:rFonts w:ascii="inherit" w:eastAsia="Times New Roman" w:hAnsi="inherit" w:cs="Arial"/>
          <w:b/>
          <w:bCs/>
          <w:color w:val="000000"/>
        </w:rPr>
        <w:t>NHỮNG QUY ĐỊNH CHUNG</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1.</w:t>
      </w:r>
      <w:proofErr w:type="gramEnd"/>
      <w:r w:rsidRPr="00E2566E">
        <w:rPr>
          <w:rFonts w:ascii="inherit" w:eastAsia="Times New Roman" w:hAnsi="inherit" w:cs="Arial"/>
          <w:b/>
          <w:bCs/>
          <w:color w:val="000000"/>
        </w:rPr>
        <w:t xml:space="preserve"> Phạm </w:t>
      </w:r>
      <w:proofErr w:type="gramStart"/>
      <w:r w:rsidRPr="00E2566E">
        <w:rPr>
          <w:rFonts w:ascii="inherit" w:eastAsia="Times New Roman" w:hAnsi="inherit" w:cs="Arial"/>
          <w:b/>
          <w:bCs/>
          <w:color w:val="000000"/>
        </w:rPr>
        <w:t>vi</w:t>
      </w:r>
      <w:proofErr w:type="gramEnd"/>
      <w:r w:rsidRPr="00E2566E">
        <w:rPr>
          <w:rFonts w:ascii="inherit" w:eastAsia="Times New Roman" w:hAnsi="inherit" w:cs="Arial"/>
          <w:b/>
          <w:bCs/>
          <w:color w:val="000000"/>
        </w:rPr>
        <w:t xml:space="preserve"> điều chỉnh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Luật này quy định về hộ tịch; quyền, nghĩa vụ, nguyên tắc, thẩm quyền, thủ tục đăng ký hộ tịch; Cơ sở dữ liệu hộ tịch và quản lý nhà nước về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 xml:space="preserve">2. Thẩm quyền, thủ tục giải quyết các việc về quốc tịch, nuôi con nuôi được thực hiện </w:t>
      </w:r>
      <w:proofErr w:type="gramStart"/>
      <w:r w:rsidRPr="00E2566E">
        <w:rPr>
          <w:rFonts w:ascii="Arial" w:eastAsia="Times New Roman" w:hAnsi="Arial" w:cs="Arial"/>
          <w:color w:val="000000"/>
        </w:rPr>
        <w:t>theo</w:t>
      </w:r>
      <w:proofErr w:type="gramEnd"/>
      <w:r w:rsidRPr="00E2566E">
        <w:rPr>
          <w:rFonts w:ascii="Arial" w:eastAsia="Times New Roman" w:hAnsi="Arial" w:cs="Arial"/>
          <w:color w:val="000000"/>
        </w:rPr>
        <w:t xml:space="preserve"> quy định của Luật quốc tịch Việt Nam, Luật nuôi con nuôi, trừ trường hợp Luật này có quy định khác.</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2.</w:t>
      </w:r>
      <w:proofErr w:type="gramEnd"/>
      <w:r w:rsidRPr="00E2566E">
        <w:rPr>
          <w:rFonts w:ascii="inherit" w:eastAsia="Times New Roman" w:hAnsi="inherit" w:cs="Arial"/>
          <w:b/>
          <w:bCs/>
          <w:color w:val="000000"/>
        </w:rPr>
        <w:t xml:space="preserve"> Hộ tịch và đăng ký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Hộ tịch là những sự kiện được quy định tại Điều 3 của Luật này, xác định tình trạng nhân thân của cá nhân từ khi sinh ra đến khi chết.</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2. Đăng ký hộ tịch là việc cơ quan nhà nước có thẩm quyền xác nhận hoặc ghi vào Sổ hộ tịch các sự kiện hộ tịch của cá nhân, tạo cơ sở pháp lý để Nhà nước bảo hộ quyền, lợi ích hợp pháp của cá nhân, thực hiện quản lý về dân cư.</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3.</w:t>
      </w:r>
      <w:proofErr w:type="gramEnd"/>
      <w:r w:rsidRPr="00E2566E">
        <w:rPr>
          <w:rFonts w:ascii="inherit" w:eastAsia="Times New Roman" w:hAnsi="inherit" w:cs="Arial"/>
          <w:b/>
          <w:bCs/>
          <w:color w:val="000000"/>
        </w:rPr>
        <w:t xml:space="preserve"> Nội dung đăng ký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Xác nhận vào Sổ hộ tịch các sự kiện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a)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b)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c) Giám hộ;</w:t>
      </w:r>
    </w:p>
    <w:p w:rsidR="00E2566E" w:rsidRPr="00E2566E" w:rsidRDefault="00E2566E" w:rsidP="00E2566E">
      <w:pPr>
        <w:shd w:val="clear" w:color="auto" w:fill="FFFFFF"/>
        <w:spacing w:after="0" w:line="287" w:lineRule="atLeast"/>
        <w:jc w:val="both"/>
        <w:rPr>
          <w:rFonts w:ascii="Arial" w:eastAsia="Times New Roman" w:hAnsi="Arial" w:cs="Arial"/>
          <w:color w:val="000000"/>
          <w:lang w:val="fr-FR"/>
        </w:rPr>
      </w:pPr>
      <w:r w:rsidRPr="00E2566E">
        <w:rPr>
          <w:rFonts w:ascii="Arial" w:eastAsia="Times New Roman" w:hAnsi="Arial" w:cs="Arial"/>
          <w:color w:val="000000"/>
          <w:lang w:val="fr-FR"/>
        </w:rPr>
        <w:t>d) Nhận cha, mẹ, con;</w:t>
      </w:r>
    </w:p>
    <w:p w:rsidR="00E2566E" w:rsidRPr="00E2566E" w:rsidRDefault="00E2566E" w:rsidP="00E2566E">
      <w:pPr>
        <w:shd w:val="clear" w:color="auto" w:fill="FFFFFF"/>
        <w:spacing w:after="0" w:line="287" w:lineRule="atLeast"/>
        <w:jc w:val="both"/>
        <w:rPr>
          <w:rFonts w:ascii="Arial" w:eastAsia="Times New Roman" w:hAnsi="Arial" w:cs="Arial"/>
          <w:color w:val="000000"/>
          <w:lang w:val="fr-FR"/>
        </w:rPr>
      </w:pPr>
      <w:r w:rsidRPr="00E2566E">
        <w:rPr>
          <w:rFonts w:ascii="Arial" w:eastAsia="Times New Roman" w:hAnsi="Arial" w:cs="Arial"/>
          <w:color w:val="000000"/>
          <w:lang w:val="fr-FR"/>
        </w:rPr>
        <w:t>đ) Thay đổi, cải chính hộ tịch, xác định lại dân tộc, bổ sung thông tin hộ tịch;</w:t>
      </w:r>
    </w:p>
    <w:p w:rsidR="00E2566E" w:rsidRPr="00E2566E" w:rsidRDefault="00E2566E" w:rsidP="00E2566E">
      <w:pPr>
        <w:shd w:val="clear" w:color="auto" w:fill="FFFFFF"/>
        <w:spacing w:after="0" w:line="287" w:lineRule="atLeast"/>
        <w:jc w:val="both"/>
        <w:rPr>
          <w:rFonts w:ascii="Arial" w:eastAsia="Times New Roman" w:hAnsi="Arial" w:cs="Arial"/>
          <w:color w:val="000000"/>
          <w:lang w:val="fr-FR"/>
        </w:rPr>
      </w:pPr>
      <w:r w:rsidRPr="00E2566E">
        <w:rPr>
          <w:rFonts w:ascii="Arial" w:eastAsia="Times New Roman" w:hAnsi="Arial" w:cs="Arial"/>
          <w:color w:val="000000"/>
          <w:lang w:val="fr-FR"/>
        </w:rPr>
        <w:t>e) Khai tử.</w:t>
      </w:r>
    </w:p>
    <w:p w:rsidR="00E2566E" w:rsidRPr="00E2566E" w:rsidRDefault="00E2566E" w:rsidP="00E2566E">
      <w:pPr>
        <w:shd w:val="clear" w:color="auto" w:fill="FFFFFF"/>
        <w:spacing w:after="0" w:line="287" w:lineRule="atLeast"/>
        <w:jc w:val="both"/>
        <w:rPr>
          <w:rFonts w:ascii="Arial" w:eastAsia="Times New Roman" w:hAnsi="Arial" w:cs="Arial"/>
          <w:color w:val="000000"/>
          <w:lang w:val="fr-FR"/>
        </w:rPr>
      </w:pPr>
      <w:r w:rsidRPr="00E2566E">
        <w:rPr>
          <w:rFonts w:ascii="Arial" w:eastAsia="Times New Roman" w:hAnsi="Arial" w:cs="Arial"/>
          <w:color w:val="000000"/>
          <w:lang w:val="fr-FR"/>
        </w:rPr>
        <w:t>2. Ghi vào Sổ hộ tịch việc thay đổi hộ tịch của cá nhân theo bản án, quyết định của cơ quan nhà nước có thẩm quyền: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a) Thay đổi quốc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b) Xác định cha, mẹ, con;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c) Xác định lại giới tính;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d) Nuôi con nuôi, chấm dứt việc nuôi con nuôi;</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đ) Ly hôn, hủy việc kết hôn trái pháp luật, công nhận việc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e) Công nhận giám hộ;</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 xml:space="preserve">g) Tuyên bố hoặc hủy tuyên bố một người mất tích, đã chết, bị mất hoặc hạn chế năng lực hành </w:t>
      </w:r>
      <w:proofErr w:type="gramStart"/>
      <w:r w:rsidRPr="00E2566E">
        <w:rPr>
          <w:rFonts w:ascii="Arial" w:eastAsia="Times New Roman" w:hAnsi="Arial" w:cs="Arial"/>
          <w:color w:val="000000"/>
        </w:rPr>
        <w:t>vi</w:t>
      </w:r>
      <w:proofErr w:type="gramEnd"/>
      <w:r w:rsidRPr="00E2566E">
        <w:rPr>
          <w:rFonts w:ascii="Arial" w:eastAsia="Times New Roman" w:hAnsi="Arial" w:cs="Arial"/>
          <w:color w:val="000000"/>
        </w:rPr>
        <w:t xml:space="preserve"> dân sự.</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3. Ghi vào Sổ hộ tịch sự kiện khai sinh; kết hôn; ly hôn; hủy việc kết hôn; giám hộ; nhận cha, mẹ, con; xác định cha, mẹ, con; nuôi con nuôi; thay đổi hộ tịch; khai tử của công dân Việt Nam đã được giải quyết tại cơ quan có thẩm quyền của nước ngoài.</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 xml:space="preserve">4. Xác nhận hoặc ghi vào Sổ hộ tịch các việc hộ tịch khác </w:t>
      </w:r>
      <w:proofErr w:type="gramStart"/>
      <w:r w:rsidRPr="00E2566E">
        <w:rPr>
          <w:rFonts w:ascii="Arial" w:eastAsia="Times New Roman" w:hAnsi="Arial" w:cs="Arial"/>
          <w:color w:val="000000"/>
        </w:rPr>
        <w:t>theo</w:t>
      </w:r>
      <w:proofErr w:type="gramEnd"/>
      <w:r w:rsidRPr="00E2566E">
        <w:rPr>
          <w:rFonts w:ascii="Arial" w:eastAsia="Times New Roman" w:hAnsi="Arial" w:cs="Arial"/>
          <w:color w:val="000000"/>
        </w:rPr>
        <w:t xml:space="preserve"> quy định của pháp luật.</w:t>
      </w:r>
    </w:p>
    <w:p w:rsidR="00E2566E" w:rsidRPr="00E2566E" w:rsidRDefault="00E2566E" w:rsidP="00E2566E">
      <w:pPr>
        <w:shd w:val="clear" w:color="auto" w:fill="FFFFFF"/>
        <w:spacing w:after="0" w:line="287" w:lineRule="atLeast"/>
        <w:jc w:val="center"/>
        <w:rPr>
          <w:rFonts w:ascii="Arial" w:eastAsia="Times New Roman" w:hAnsi="Arial" w:cs="Arial"/>
          <w:color w:val="000000"/>
        </w:rPr>
      </w:pPr>
      <w:r w:rsidRPr="00E2566E">
        <w:rPr>
          <w:rFonts w:ascii="inherit" w:eastAsia="Times New Roman" w:hAnsi="inherit" w:cs="Arial"/>
          <w:b/>
          <w:bCs/>
          <w:color w:val="000000"/>
        </w:rPr>
        <w:t>ĐĂNG KÝ HỘ TỊCH TẠI ỦY BAN NHÂN DÂN CẤP XÃ</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Mục 1.</w:t>
      </w:r>
      <w:proofErr w:type="gramEnd"/>
      <w:r w:rsidRPr="00E2566E">
        <w:rPr>
          <w:rFonts w:ascii="inherit" w:eastAsia="Times New Roman" w:hAnsi="inherit" w:cs="Arial"/>
          <w:b/>
          <w:bCs/>
          <w:color w:val="000000"/>
        </w:rPr>
        <w:t xml:space="preserve">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lastRenderedPageBreak/>
        <w:t>Điều 13.</w:t>
      </w:r>
      <w:proofErr w:type="gramEnd"/>
      <w:r w:rsidRPr="00E2566E">
        <w:rPr>
          <w:rFonts w:ascii="inherit" w:eastAsia="Times New Roman" w:hAnsi="inherit" w:cs="Arial"/>
          <w:b/>
          <w:bCs/>
          <w:color w:val="000000"/>
        </w:rPr>
        <w:t xml:space="preserve"> Thẩm quyền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Ủy ban nhân dân cấp xã nơi cư trú của người cha hoặc người mẹ thực hiện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14.</w:t>
      </w:r>
      <w:proofErr w:type="gramEnd"/>
      <w:r w:rsidRPr="00E2566E">
        <w:rPr>
          <w:rFonts w:ascii="inherit" w:eastAsia="Times New Roman" w:hAnsi="inherit" w:cs="Arial"/>
          <w:b/>
          <w:bCs/>
          <w:color w:val="000000"/>
        </w:rPr>
        <w:t xml:space="preserve"> Nội dung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Nội dung đăng ký khai sinh gồm:</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a) Thông tin của người được đăng ký khai sinh: Họ, chữ đệm và tên; giới tính; ngày, tháng, năm sinh; nơi sinh; quê quán; dân tộc; quốc tịch;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b) Thông tin của cha, mẹ người được đăng ký khai sinh: Họ, chữ đệm và tên; năm sinh; dân tộc; quốc tịch; nơi cư trú;</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c) Số định danh cá nhân của người được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 xml:space="preserve">2. Việc xác định quốc tịch, dân tộc, họ của người được khai sinh được thực hiện </w:t>
      </w:r>
      <w:proofErr w:type="gramStart"/>
      <w:r w:rsidRPr="00E2566E">
        <w:rPr>
          <w:rFonts w:ascii="Arial" w:eastAsia="Times New Roman" w:hAnsi="Arial" w:cs="Arial"/>
          <w:color w:val="000000"/>
        </w:rPr>
        <w:t>theo</w:t>
      </w:r>
      <w:proofErr w:type="gramEnd"/>
      <w:r w:rsidRPr="00E2566E">
        <w:rPr>
          <w:rFonts w:ascii="Arial" w:eastAsia="Times New Roman" w:hAnsi="Arial" w:cs="Arial"/>
          <w:color w:val="000000"/>
        </w:rPr>
        <w:t xml:space="preserve"> quy định của pháp luật về quốc tịch Việt Nam và pháp luật dân sự.</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3. Nội dung đăng ký khai sinh quy định tại khoản 1 Điều này là thông tin hộ tịch cơ bản của cá nhân, được ghi vào Sổ hộ tịch, Giấy khai sinh, cập nhật vào Cơ sở dữ liệu hộ tịch điện tử và Cơ sở dữ liệu quốc gia về dân cư. Hồ sơ, giấy tờ của cá nhân liên quan đến thông tin khai sinh phải phù hợp với nội dung đăng ký khai sinh của người đó.</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Arial" w:eastAsia="Times New Roman" w:hAnsi="Arial" w:cs="Arial"/>
          <w:color w:val="000000"/>
        </w:rPr>
        <w:t>Chính phủ quy định việc cấp số định danh cá nhân cho người được đăng ký khai sinh.</w:t>
      </w:r>
      <w:proofErr w:type="gramEnd"/>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15.</w:t>
      </w:r>
      <w:proofErr w:type="gramEnd"/>
      <w:r w:rsidRPr="00E2566E">
        <w:rPr>
          <w:rFonts w:ascii="inherit" w:eastAsia="Times New Roman" w:hAnsi="inherit" w:cs="Arial"/>
          <w:b/>
          <w:bCs/>
          <w:color w:val="000000"/>
        </w:rPr>
        <w:t xml:space="preserve"> Trách nhiệm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2. Công chức tư pháp - hộ tịch thường xuyên kiểm tra, đôn đốc việc đăng ký khai sinh cho trẻ em trên địa bàn trong thời hạn quy định; trường hợp cần thiết thì thực hiện đăng ký khai sinh lưu động.</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16.</w:t>
      </w:r>
      <w:proofErr w:type="gramEnd"/>
      <w:r w:rsidRPr="00E2566E">
        <w:rPr>
          <w:rFonts w:ascii="inherit" w:eastAsia="Times New Roman" w:hAnsi="inherit" w:cs="Arial"/>
          <w:b/>
          <w:bCs/>
          <w:color w:val="000000"/>
        </w:rPr>
        <w:t xml:space="preserve"> Thủ tục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 xml:space="preserve">1. Người đi đăng ký khai sinh nộp tờ khai </w:t>
      </w:r>
      <w:proofErr w:type="gramStart"/>
      <w:r w:rsidRPr="00E2566E">
        <w:rPr>
          <w:rFonts w:ascii="Arial" w:eastAsia="Times New Roman" w:hAnsi="Arial" w:cs="Arial"/>
          <w:color w:val="000000"/>
        </w:rPr>
        <w:t>theo</w:t>
      </w:r>
      <w:proofErr w:type="gramEnd"/>
      <w:r w:rsidRPr="00E2566E">
        <w:rPr>
          <w:rFonts w:ascii="Arial" w:eastAsia="Times New Roman" w:hAnsi="Arial" w:cs="Arial"/>
          <w:color w:val="000000"/>
        </w:rPr>
        <w:t xml:space="preserve"> mẫu quy định và giấy chứng sinh cho cơ quan đăng ký hộ tịch. Trường hợp không có giấy chứng sinh thì nộp văn bản của người làm chứng xác nhận về việc sinh; nếu không có người làm chứng thì phải có giấy cam đoan về việc sinh; trường hợp khai sinh cho trẻ em bị bỏ rơi phải có biên bản xác nhận việc trẻ bị bỏ rơi do cơ quan có thẩm quyền lập; trường hợp khai sinh cho trẻ em sinh ra do mang thai hộ phải có văn bản chứng minh việc mang thai hộ theo quy định pháp luật.</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2. Ngay sau khi nhận đủ giấy tờ theo quy định tại khoản 1 Điều này, nếu thấy thông tin khai sinh đầy đủ và phù hợp, công chức tư pháp - hộ tịch ghi nội dung khai sinh theo quy định tại khoản 1 Điều 14 của Luật này vào Sổ hộ tịch; cập nhật vào Cơ sở dữ liệu hộ tịch điện tử, Cơ sở dữ liệu quốc gia về dân cư để lấy Số định danh cá nhân.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Arial" w:eastAsia="Times New Roman" w:hAnsi="Arial" w:cs="Arial"/>
          <w:color w:val="000000"/>
        </w:rPr>
        <w:t>Công chức tư pháp - hộ tịch và người đi đăng ký khai sinh cùng ký tên vào Sổ hộ tịch.</w:t>
      </w:r>
      <w:proofErr w:type="gramEnd"/>
      <w:r w:rsidRPr="00E2566E">
        <w:rPr>
          <w:rFonts w:ascii="Arial" w:eastAsia="Times New Roman" w:hAnsi="Arial" w:cs="Arial"/>
          <w:color w:val="000000"/>
        </w:rPr>
        <w:t xml:space="preserve"> Chủ tịch Ủy ban nhân dân cấp xã cấp Giấy khai sinh cho người được đăng ký khai sinh.</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3. Chính phủ quy định chi tiết việc đăng ký khai sinh cho trẻ em bị bỏ rơi, trẻ em chưa xác định được cha, mẹ, trẻ em sinh ra do mang thai hộ; việc xác định quê quán của trẻ em bị bỏ rơi, trẻ em chưa xác định được cha, mẹ.</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Mục 2.</w:t>
      </w:r>
      <w:proofErr w:type="gramEnd"/>
      <w:r w:rsidRPr="00E2566E">
        <w:rPr>
          <w:rFonts w:ascii="inherit" w:eastAsia="Times New Roman" w:hAnsi="inherit" w:cs="Arial"/>
          <w:b/>
          <w:bCs/>
          <w:color w:val="000000"/>
        </w:rPr>
        <w:t xml:space="preserve"> ĐĂNG KÝ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proofErr w:type="gramStart"/>
      <w:r w:rsidRPr="00E2566E">
        <w:rPr>
          <w:rFonts w:ascii="inherit" w:eastAsia="Times New Roman" w:hAnsi="inherit" w:cs="Arial"/>
          <w:b/>
          <w:bCs/>
          <w:color w:val="000000"/>
        </w:rPr>
        <w:t>Điều 17.</w:t>
      </w:r>
      <w:proofErr w:type="gramEnd"/>
      <w:r w:rsidRPr="00E2566E">
        <w:rPr>
          <w:rFonts w:ascii="inherit" w:eastAsia="Times New Roman" w:hAnsi="inherit" w:cs="Arial"/>
          <w:b/>
          <w:bCs/>
          <w:color w:val="000000"/>
        </w:rPr>
        <w:t xml:space="preserve"> Thẩm quyền đăng ký kết hôn và nội dung Giấy chứng nhận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1. Ủy ban nhân dân cấp xã nơi cư trú của một trong hai bên nam, nữ thực hiện đăng ký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2. Giấy chứng nhận kết hôn phải có các thông tin sau đây:</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lastRenderedPageBreak/>
        <w:t>a) Họ, chữ đệm và tên; ngày, tháng, năm sinh; dân tộc; quốc tịch; nơi cư trú; thông tin về giấy tờ chứng minh nhân thân của hai bên nam, nữ;</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b) Ngày, tháng, năm đăng ký kết hôn;</w:t>
      </w:r>
    </w:p>
    <w:p w:rsidR="00E2566E" w:rsidRPr="00E2566E" w:rsidRDefault="00E2566E" w:rsidP="00E2566E">
      <w:pPr>
        <w:shd w:val="clear" w:color="auto" w:fill="FFFFFF"/>
        <w:spacing w:after="0" w:line="287" w:lineRule="atLeast"/>
        <w:jc w:val="both"/>
        <w:rPr>
          <w:rFonts w:ascii="Arial" w:eastAsia="Times New Roman" w:hAnsi="Arial" w:cs="Arial"/>
          <w:color w:val="000000"/>
        </w:rPr>
      </w:pPr>
      <w:r w:rsidRPr="00E2566E">
        <w:rPr>
          <w:rFonts w:ascii="Arial" w:eastAsia="Times New Roman" w:hAnsi="Arial" w:cs="Arial"/>
          <w:color w:val="000000"/>
        </w:rPr>
        <w:t>c) Chữ ký hoặc điểm chỉ của hai bên nam, nữ và xác nhận của cơ quan đăng ký hộ tịch.</w:t>
      </w:r>
    </w:p>
    <w:p w:rsidR="00E2566E" w:rsidRPr="00E2566E" w:rsidRDefault="00E2566E" w:rsidP="00E2566E">
      <w:pPr>
        <w:shd w:val="clear" w:color="auto" w:fill="FFFFFF"/>
        <w:spacing w:after="0" w:line="287" w:lineRule="atLeast"/>
        <w:jc w:val="center"/>
        <w:rPr>
          <w:rFonts w:ascii="Arial" w:eastAsia="Times New Roman" w:hAnsi="Arial" w:cs="Arial"/>
          <w:color w:val="000000"/>
        </w:rPr>
      </w:pPr>
      <w:r w:rsidRPr="00E2566E">
        <w:rPr>
          <w:rFonts w:ascii="inherit" w:eastAsia="Times New Roman" w:hAnsi="inherit" w:cs="Arial"/>
          <w:b/>
          <w:bCs/>
          <w:color w:val="000000"/>
        </w:rPr>
        <w:t>CHỦ TỊCH QUỐC HỘI</w:t>
      </w:r>
    </w:p>
    <w:p w:rsidR="00E2566E" w:rsidRPr="00E2566E" w:rsidRDefault="00E2566E" w:rsidP="00E2566E">
      <w:pPr>
        <w:shd w:val="clear" w:color="auto" w:fill="FFFFFF"/>
        <w:spacing w:after="0" w:line="287" w:lineRule="atLeast"/>
        <w:jc w:val="center"/>
        <w:rPr>
          <w:rFonts w:ascii="Arial" w:eastAsia="Times New Roman" w:hAnsi="Arial" w:cs="Arial"/>
          <w:color w:val="000000"/>
        </w:rPr>
      </w:pPr>
      <w:r w:rsidRPr="00E2566E">
        <w:rPr>
          <w:rFonts w:ascii="inherit" w:eastAsia="Times New Roman" w:hAnsi="inherit" w:cs="Arial"/>
          <w:b/>
          <w:bCs/>
          <w:color w:val="000000"/>
        </w:rPr>
        <w:t>Nguyễn Sinh Hùng</w:t>
      </w:r>
    </w:p>
    <w:p w:rsidR="00F76999" w:rsidRPr="00E2566E" w:rsidRDefault="00F76999"/>
    <w:sectPr w:rsidR="00F76999" w:rsidRPr="00E2566E" w:rsidSect="00F769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grammar="clean"/>
  <w:defaultTabStop w:val="720"/>
  <w:characterSpacingControl w:val="doNotCompress"/>
  <w:compat/>
  <w:rsids>
    <w:rsidRoot w:val="00E2566E"/>
    <w:rsid w:val="00E2566E"/>
    <w:rsid w:val="00F76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99"/>
  </w:style>
  <w:style w:type="paragraph" w:styleId="Heading2">
    <w:name w:val="heading 2"/>
    <w:basedOn w:val="Normal"/>
    <w:link w:val="Heading2Char"/>
    <w:uiPriority w:val="9"/>
    <w:qFormat/>
    <w:rsid w:val="00E256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56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6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566E"/>
    <w:rPr>
      <w:rFonts w:ascii="Times New Roman" w:eastAsia="Times New Roman" w:hAnsi="Times New Roman" w:cs="Times New Roman"/>
      <w:b/>
      <w:bCs/>
      <w:sz w:val="27"/>
      <w:szCs w:val="27"/>
    </w:rPr>
  </w:style>
  <w:style w:type="paragraph" w:styleId="NormalWeb">
    <w:name w:val="Normal (Web)"/>
    <w:basedOn w:val="Normal"/>
    <w:uiPriority w:val="99"/>
    <w:unhideWhenUsed/>
    <w:rsid w:val="00E256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66E"/>
    <w:rPr>
      <w:b/>
      <w:bCs/>
    </w:rPr>
  </w:style>
  <w:style w:type="character" w:styleId="Emphasis">
    <w:name w:val="Emphasis"/>
    <w:basedOn w:val="DefaultParagraphFont"/>
    <w:uiPriority w:val="20"/>
    <w:qFormat/>
    <w:rsid w:val="00E2566E"/>
    <w:rPr>
      <w:i/>
      <w:iCs/>
    </w:rPr>
  </w:style>
  <w:style w:type="character" w:customStyle="1" w:styleId="apple-converted-space">
    <w:name w:val="apple-converted-space"/>
    <w:basedOn w:val="DefaultParagraphFont"/>
    <w:rsid w:val="00E2566E"/>
  </w:style>
  <w:style w:type="character" w:styleId="Hyperlink">
    <w:name w:val="Hyperlink"/>
    <w:basedOn w:val="DefaultParagraphFont"/>
    <w:uiPriority w:val="99"/>
    <w:semiHidden/>
    <w:unhideWhenUsed/>
    <w:rsid w:val="00E2566E"/>
    <w:rPr>
      <w:color w:val="0000FF"/>
      <w:u w:val="single"/>
    </w:rPr>
  </w:style>
</w:styles>
</file>

<file path=word/webSettings.xml><?xml version="1.0" encoding="utf-8"?>
<w:webSettings xmlns:r="http://schemas.openxmlformats.org/officeDocument/2006/relationships" xmlns:w="http://schemas.openxmlformats.org/wordprocessingml/2006/main">
  <w:divs>
    <w:div w:id="1869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ndoc.com/ban-hien-phap-duoc-quoc-hoi-nuoc-cong-hoa-xa-hoi-chu-nghia-viet-nan-khoa-viii-ky-hop-thu-11-nhat-tri/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2015-05-20T08:43:00Z</dcterms:created>
  <dcterms:modified xsi:type="dcterms:W3CDTF">2015-05-20T08:45:00Z</dcterms:modified>
</cp:coreProperties>
</file>